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13E9" w:rsidRDefault="00DE274F" w:rsidP="00FC13E9">
      <w:pPr>
        <w:pStyle w:val="Title"/>
        <w:jc w:val="center"/>
        <w:rPr>
          <w:lang w:val="ru-RU"/>
        </w:rPr>
      </w:pPr>
      <w:r>
        <w:rPr>
          <w:noProof/>
        </w:rPr>
        <w:drawing>
          <wp:anchor distT="0" distB="0" distL="114300" distR="114300" simplePos="0" relativeHeight="251658240" behindDoc="0" locked="0" layoutInCell="1" allowOverlap="1">
            <wp:simplePos x="0" y="0"/>
            <wp:positionH relativeFrom="column">
              <wp:posOffset>258445</wp:posOffset>
            </wp:positionH>
            <wp:positionV relativeFrom="paragraph">
              <wp:posOffset>0</wp:posOffset>
            </wp:positionV>
            <wp:extent cx="972820" cy="972820"/>
            <wp:effectExtent l="0" t="0" r="0" b="0"/>
            <wp:wrapSquare wrapText="bothSides"/>
            <wp:docPr id="877475124" name="Picture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75124" name="Picture 1">
                      <a:hlinkClick r:id="rId5"/>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972820" cy="972820"/>
                    </a:xfrm>
                    <a:prstGeom prst="rect">
                      <a:avLst/>
                    </a:prstGeom>
                  </pic:spPr>
                </pic:pic>
              </a:graphicData>
            </a:graphic>
            <wp14:sizeRelH relativeFrom="margin">
              <wp14:pctWidth>0</wp14:pctWidth>
            </wp14:sizeRelH>
            <wp14:sizeRelV relativeFrom="margin">
              <wp14:pctHeight>0</wp14:pctHeight>
            </wp14:sizeRelV>
          </wp:anchor>
        </w:drawing>
      </w:r>
      <w:r w:rsidR="00FC13E9" w:rsidRPr="00FC13E9">
        <w:t>DATA PROCESSING AGREEMENT</w:t>
      </w:r>
    </w:p>
    <w:p w:rsidR="00DE274F" w:rsidRPr="00DE274F" w:rsidRDefault="00DE274F" w:rsidP="00DE274F">
      <w:pPr>
        <w:jc w:val="center"/>
      </w:pPr>
      <w:r w:rsidRPr="00DE274F">
        <w:t xml:space="preserve">Company: </w:t>
      </w:r>
      <w:proofErr w:type="spellStart"/>
      <w:r w:rsidRPr="00DE274F">
        <w:t>MediumAxis</w:t>
      </w:r>
      <w:proofErr w:type="spellEnd"/>
      <w:r w:rsidRPr="00DE274F">
        <w:t xml:space="preserve"> </w:t>
      </w:r>
      <w:r>
        <w:t>LLC</w:t>
      </w:r>
      <w:r w:rsidRPr="00DE274F">
        <w:t xml:space="preserve"> / </w:t>
      </w:r>
      <w:r w:rsidRPr="00DE274F">
        <w:t xml:space="preserve">Version: 2.1 </w:t>
      </w:r>
      <w:r w:rsidRPr="00DE274F">
        <w:t xml:space="preserve">/ </w:t>
      </w:r>
      <w:r>
        <w:t xml:space="preserve">April, 1, 2026 / </w:t>
      </w:r>
      <w:hyperlink r:id="rId7" w:history="1">
        <w:r w:rsidRPr="00DE274F">
          <w:rPr>
            <w:rStyle w:val="Hyperlink"/>
          </w:rPr>
          <w:t>privacy@mediumaxis.com</w:t>
        </w:r>
      </w:hyperlink>
    </w:p>
    <w:p w:rsidR="00FC13E9" w:rsidRDefault="00FC13E9" w:rsidP="00FC13E9">
      <w:pPr>
        <w:rPr>
          <w:b/>
          <w:bCs/>
        </w:rPr>
      </w:pPr>
    </w:p>
    <w:p w:rsidR="00DE274F" w:rsidRDefault="00DE274F" w:rsidP="00FC13E9">
      <w:pPr>
        <w:rPr>
          <w:b/>
          <w:bCs/>
        </w:rPr>
      </w:pPr>
    </w:p>
    <w:p w:rsidR="00FC13E9" w:rsidRPr="00FC13E9" w:rsidRDefault="00FC13E9" w:rsidP="00FC13E9">
      <w:r w:rsidRPr="00FC13E9">
        <w:rPr>
          <w:b/>
          <w:bCs/>
        </w:rPr>
        <w:t>This Data Processing Agreement (“DPA”)</w:t>
      </w:r>
      <w:r w:rsidRPr="00FC13E9">
        <w:t xml:space="preserve"> is entered into by and between:</w:t>
      </w:r>
    </w:p>
    <w:p w:rsidR="00FC13E9" w:rsidRPr="00FC13E9" w:rsidRDefault="00FC13E9" w:rsidP="00FC13E9">
      <w:pPr>
        <w:pStyle w:val="ListParagraph"/>
        <w:numPr>
          <w:ilvl w:val="0"/>
          <w:numId w:val="1"/>
        </w:numPr>
      </w:pPr>
      <w:r w:rsidRPr="00FC13E9">
        <w:rPr>
          <w:b/>
          <w:bCs/>
        </w:rPr>
        <w:t>The Data Processor:</w:t>
      </w:r>
      <w:r w:rsidRPr="00FC13E9">
        <w:t xml:space="preserve"> </w:t>
      </w:r>
      <w:proofErr w:type="spellStart"/>
      <w:r w:rsidRPr="00FC13E9">
        <w:t>MediumAxis</w:t>
      </w:r>
      <w:proofErr w:type="spellEnd"/>
      <w:r w:rsidRPr="00FC13E9">
        <w:t xml:space="preserve"> LLC. (or applicable affiliated entity) (“</w:t>
      </w:r>
      <w:proofErr w:type="spellStart"/>
      <w:r w:rsidRPr="00FC13E9">
        <w:t>MediumAxis</w:t>
      </w:r>
      <w:proofErr w:type="spellEnd"/>
      <w:r w:rsidRPr="00FC13E9">
        <w:t>”, “we”, “us”, or “Processor”).</w:t>
      </w:r>
    </w:p>
    <w:p w:rsidR="00FC13E9" w:rsidRPr="00FC13E9" w:rsidRDefault="00FC13E9" w:rsidP="00FC13E9">
      <w:pPr>
        <w:pStyle w:val="ListParagraph"/>
        <w:numPr>
          <w:ilvl w:val="0"/>
          <w:numId w:val="1"/>
        </w:numPr>
      </w:pPr>
      <w:r w:rsidRPr="00FC13E9">
        <w:rPr>
          <w:b/>
          <w:bCs/>
        </w:rPr>
        <w:t>The Data Controller:</w:t>
      </w:r>
      <w:r w:rsidRPr="00FC13E9">
        <w:t xml:space="preserve"> [Customer Legal Name] (“Customer”, “you”, or “Controller”).</w:t>
      </w:r>
    </w:p>
    <w:p w:rsidR="00FC13E9" w:rsidRDefault="00FC13E9" w:rsidP="00FC13E9">
      <w:r w:rsidRPr="00FC13E9">
        <w:rPr>
          <w:b/>
          <w:bCs/>
        </w:rPr>
        <w:t>Effective Date:</w:t>
      </w:r>
      <w:r w:rsidRPr="00FC13E9">
        <w:t xml:space="preserve"> [Insert Date]</w:t>
      </w:r>
    </w:p>
    <w:p w:rsidR="00FC13E9" w:rsidRPr="00FC13E9" w:rsidRDefault="00FC13E9" w:rsidP="00FC13E9"/>
    <w:p w:rsidR="00FC13E9" w:rsidRDefault="00FC13E9" w:rsidP="00FC13E9">
      <w:pPr>
        <w:pStyle w:val="ListParagraph"/>
        <w:numPr>
          <w:ilvl w:val="0"/>
          <w:numId w:val="2"/>
        </w:numPr>
        <w:rPr>
          <w:b/>
          <w:bCs/>
        </w:rPr>
      </w:pPr>
      <w:r w:rsidRPr="00FC13E9">
        <w:rPr>
          <w:b/>
          <w:bCs/>
        </w:rPr>
        <w:t>Background and Purpose</w:t>
      </w:r>
    </w:p>
    <w:p w:rsidR="00FC13E9" w:rsidRPr="00FC13E9" w:rsidRDefault="00FC13E9" w:rsidP="00FC13E9">
      <w:pPr>
        <w:pStyle w:val="ListParagraph"/>
        <w:numPr>
          <w:ilvl w:val="1"/>
          <w:numId w:val="2"/>
        </w:numPr>
        <w:rPr>
          <w:b/>
          <w:bCs/>
        </w:rPr>
      </w:pPr>
      <w:r w:rsidRPr="00FC13E9">
        <w:t>The Parties have entered into a Master Services Agreement, Terms of Service, or Order Form (collectively, the “</w:t>
      </w:r>
      <w:r w:rsidRPr="00FC13E9">
        <w:rPr>
          <w:b/>
          <w:bCs/>
        </w:rPr>
        <w:t xml:space="preserve">Main </w:t>
      </w:r>
      <w:proofErr w:type="gramStart"/>
      <w:r w:rsidRPr="00FC13E9">
        <w:rPr>
          <w:b/>
          <w:bCs/>
        </w:rPr>
        <w:t>Agreement</w:t>
      </w:r>
      <w:r w:rsidRPr="00FC13E9">
        <w:t>“</w:t>
      </w:r>
      <w:proofErr w:type="gramEnd"/>
      <w:r w:rsidRPr="00FC13E9">
        <w:t xml:space="preserve">) under which </w:t>
      </w:r>
      <w:proofErr w:type="spellStart"/>
      <w:r w:rsidRPr="00FC13E9">
        <w:t>MediumAxis</w:t>
      </w:r>
      <w:proofErr w:type="spellEnd"/>
      <w:r w:rsidRPr="00FC13E9">
        <w:t xml:space="preserve"> provides B2B intelligence, lead generation, and/or SaaS services to the Customer.</w:t>
      </w:r>
    </w:p>
    <w:p w:rsidR="00FC13E9" w:rsidRPr="00FC13E9" w:rsidRDefault="00FC13E9" w:rsidP="00FC13E9">
      <w:pPr>
        <w:pStyle w:val="ListParagraph"/>
        <w:numPr>
          <w:ilvl w:val="1"/>
          <w:numId w:val="2"/>
        </w:numPr>
        <w:rPr>
          <w:b/>
          <w:bCs/>
        </w:rPr>
      </w:pPr>
      <w:r w:rsidRPr="00FC13E9">
        <w:t xml:space="preserve">In the course of providing these services, </w:t>
      </w:r>
      <w:proofErr w:type="spellStart"/>
      <w:r w:rsidRPr="00FC13E9">
        <w:t>MediumAxis</w:t>
      </w:r>
      <w:proofErr w:type="spellEnd"/>
      <w:r w:rsidRPr="00FC13E9">
        <w:t xml:space="preserve"> may process Personal Data on behalf of the Customer.</w:t>
      </w:r>
    </w:p>
    <w:p w:rsidR="00FC13E9" w:rsidRPr="00FC13E9" w:rsidRDefault="00FC13E9" w:rsidP="00FC13E9">
      <w:pPr>
        <w:pStyle w:val="ListParagraph"/>
        <w:numPr>
          <w:ilvl w:val="1"/>
          <w:numId w:val="2"/>
        </w:numPr>
        <w:rPr>
          <w:b/>
          <w:bCs/>
        </w:rPr>
      </w:pPr>
      <w:r w:rsidRPr="00FC13E9">
        <w:t>This DPA sets forth the Parties’ rights and obligations regarding the protection and processing of such Personal Data in compliance with applicable Data Protection Laws (including but not limited to the EU GDPR, UK GDPR, and CCPA/CPRA).</w:t>
      </w:r>
    </w:p>
    <w:p w:rsidR="00FC13E9" w:rsidRPr="00FC13E9" w:rsidRDefault="00FC13E9" w:rsidP="00FC13E9">
      <w:pPr>
        <w:pStyle w:val="ListParagraph"/>
        <w:numPr>
          <w:ilvl w:val="1"/>
          <w:numId w:val="2"/>
        </w:numPr>
        <w:rPr>
          <w:b/>
          <w:bCs/>
        </w:rPr>
      </w:pPr>
      <w:r w:rsidRPr="00FC13E9">
        <w:t>In the event of a conflict between this DPA and the Main Agreement regarding data protection, this DPA shall prevail.</w:t>
      </w:r>
      <w:r>
        <w:br/>
      </w:r>
      <w:r>
        <w:br/>
      </w:r>
    </w:p>
    <w:p w:rsidR="00FC13E9" w:rsidRDefault="00FC13E9" w:rsidP="00FC13E9">
      <w:pPr>
        <w:pStyle w:val="ListParagraph"/>
        <w:numPr>
          <w:ilvl w:val="0"/>
          <w:numId w:val="2"/>
        </w:numPr>
        <w:rPr>
          <w:b/>
          <w:bCs/>
        </w:rPr>
      </w:pPr>
      <w:r w:rsidRPr="00FC13E9">
        <w:rPr>
          <w:b/>
          <w:bCs/>
        </w:rPr>
        <w:t>Definitions</w:t>
      </w:r>
    </w:p>
    <w:p w:rsidR="00FC13E9" w:rsidRPr="00FC13E9" w:rsidRDefault="00FC13E9" w:rsidP="00FC13E9">
      <w:pPr>
        <w:pStyle w:val="ListParagraph"/>
        <w:numPr>
          <w:ilvl w:val="1"/>
          <w:numId w:val="2"/>
        </w:numPr>
        <w:rPr>
          <w:b/>
          <w:bCs/>
        </w:rPr>
      </w:pPr>
      <w:r w:rsidRPr="00FC13E9">
        <w:t>“</w:t>
      </w:r>
      <w:r w:rsidRPr="00FC13E9">
        <w:rPr>
          <w:b/>
          <w:bCs/>
        </w:rPr>
        <w:t>Applicable Law</w:t>
      </w:r>
      <w:r w:rsidRPr="00FC13E9">
        <w:t>” means all laws, regulations, and statutory requirements applicable to the processing of Personal Data under this DPA.</w:t>
      </w:r>
    </w:p>
    <w:p w:rsidR="00FC13E9" w:rsidRDefault="00FC13E9" w:rsidP="00FC13E9">
      <w:pPr>
        <w:pStyle w:val="ListParagraph"/>
        <w:numPr>
          <w:ilvl w:val="1"/>
          <w:numId w:val="2"/>
        </w:numPr>
      </w:pPr>
      <w:r w:rsidRPr="00FC13E9">
        <w:t>“</w:t>
      </w:r>
      <w:r w:rsidRPr="00FC13E9">
        <w:rPr>
          <w:b/>
          <w:bCs/>
        </w:rPr>
        <w:t>Data Protection Laws</w:t>
      </w:r>
      <w:r w:rsidRPr="00FC13E9">
        <w:t>” means the EU GDPR, UK GDPR, CCPA/CPRA, and any other applicable privacy legislation.</w:t>
      </w:r>
    </w:p>
    <w:p w:rsidR="00FC13E9" w:rsidRDefault="00FC13E9" w:rsidP="00FC13E9">
      <w:pPr>
        <w:pStyle w:val="ListParagraph"/>
        <w:numPr>
          <w:ilvl w:val="1"/>
          <w:numId w:val="2"/>
        </w:numPr>
      </w:pPr>
      <w:r w:rsidRPr="00FC13E9">
        <w:t>“</w:t>
      </w:r>
      <w:r w:rsidRPr="00FC13E9">
        <w:rPr>
          <w:b/>
          <w:bCs/>
        </w:rPr>
        <w:t>Personal Data</w:t>
      </w:r>
      <w:r w:rsidRPr="00FC13E9">
        <w:t xml:space="preserve">” means any information relating to an identified or identifiable natural person processed by </w:t>
      </w:r>
      <w:proofErr w:type="spellStart"/>
      <w:r w:rsidRPr="00FC13E9">
        <w:t>MediumAxis</w:t>
      </w:r>
      <w:proofErr w:type="spellEnd"/>
      <w:r w:rsidRPr="00FC13E9">
        <w:t xml:space="preserve"> on behalf of Customer under the Main Agreement.</w:t>
      </w:r>
    </w:p>
    <w:p w:rsidR="00FC13E9" w:rsidRDefault="00FC13E9" w:rsidP="00FC13E9">
      <w:pPr>
        <w:pStyle w:val="ListParagraph"/>
        <w:numPr>
          <w:ilvl w:val="1"/>
          <w:numId w:val="2"/>
        </w:numPr>
      </w:pPr>
      <w:r w:rsidRPr="00FC13E9">
        <w:t>“</w:t>
      </w:r>
      <w:r w:rsidRPr="00FC13E9">
        <w:rPr>
          <w:b/>
          <w:bCs/>
        </w:rPr>
        <w:t>Processing</w:t>
      </w:r>
      <w:r w:rsidRPr="00FC13E9">
        <w:t>” means any operation performed on Personal Data (e.g., collection, storage, use, transmission).</w:t>
      </w:r>
    </w:p>
    <w:p w:rsidR="00FC13E9" w:rsidRDefault="00FC13E9" w:rsidP="00FC13E9">
      <w:pPr>
        <w:pStyle w:val="ListParagraph"/>
        <w:numPr>
          <w:ilvl w:val="1"/>
          <w:numId w:val="2"/>
        </w:numPr>
      </w:pPr>
      <w:r w:rsidRPr="00FC13E9">
        <w:t>“</w:t>
      </w:r>
      <w:r w:rsidRPr="00FC13E9">
        <w:rPr>
          <w:b/>
          <w:bCs/>
        </w:rPr>
        <w:t>Sub-processor</w:t>
      </w:r>
      <w:r w:rsidRPr="00FC13E9">
        <w:t xml:space="preserve">” means any third party engaged by </w:t>
      </w:r>
      <w:proofErr w:type="spellStart"/>
      <w:r w:rsidRPr="00FC13E9">
        <w:t>MediumAxis</w:t>
      </w:r>
      <w:proofErr w:type="spellEnd"/>
      <w:r w:rsidRPr="00FC13E9">
        <w:t xml:space="preserve"> to process Personal Data on behalf of Customer.</w:t>
      </w:r>
    </w:p>
    <w:p w:rsidR="00FC13E9" w:rsidRDefault="00FC13E9" w:rsidP="00FC13E9">
      <w:pPr>
        <w:pStyle w:val="ListParagraph"/>
        <w:numPr>
          <w:ilvl w:val="1"/>
          <w:numId w:val="2"/>
        </w:numPr>
      </w:pPr>
      <w:r w:rsidRPr="00FC13E9">
        <w:lastRenderedPageBreak/>
        <w:t>“</w:t>
      </w:r>
      <w:r w:rsidRPr="00FC13E9">
        <w:rPr>
          <w:b/>
          <w:bCs/>
        </w:rPr>
        <w:t>Security Incident</w:t>
      </w:r>
      <w:r w:rsidRPr="00FC13E9">
        <w:t>” means any breach of security leading to accidental or unlawful destruction, loss, alteration, or unauthorized disclosure of Personal Data.</w:t>
      </w:r>
      <w:r>
        <w:br/>
      </w:r>
      <w:r>
        <w:br/>
      </w:r>
    </w:p>
    <w:p w:rsidR="00FC13E9" w:rsidRPr="00FC13E9" w:rsidRDefault="00FC13E9" w:rsidP="00FC13E9">
      <w:pPr>
        <w:pStyle w:val="ListParagraph"/>
        <w:numPr>
          <w:ilvl w:val="0"/>
          <w:numId w:val="2"/>
        </w:numPr>
      </w:pPr>
      <w:r w:rsidRPr="00FC13E9">
        <w:rPr>
          <w:b/>
          <w:bCs/>
        </w:rPr>
        <w:t>Roles of the Parties</w:t>
      </w:r>
    </w:p>
    <w:p w:rsidR="00FC13E9" w:rsidRDefault="00FC13E9" w:rsidP="00FC13E9">
      <w:pPr>
        <w:pStyle w:val="ListParagraph"/>
        <w:numPr>
          <w:ilvl w:val="1"/>
          <w:numId w:val="2"/>
        </w:numPr>
      </w:pPr>
      <w:r w:rsidRPr="00FC13E9">
        <w:rPr>
          <w:b/>
          <w:bCs/>
        </w:rPr>
        <w:t>Customer as Controller:</w:t>
      </w:r>
      <w:r w:rsidRPr="00FC13E9">
        <w:t xml:space="preserve"> Customer determines the purposes and means of the Processing of Personal Data. Customer warrants that it has all necessary consents and legal bases to transfer Personal Data to </w:t>
      </w:r>
      <w:proofErr w:type="spellStart"/>
      <w:r w:rsidRPr="00FC13E9">
        <w:t>MediumAxis</w:t>
      </w:r>
      <w:proofErr w:type="spellEnd"/>
      <w:r w:rsidRPr="00FC13E9">
        <w:t xml:space="preserve"> for Processing.</w:t>
      </w:r>
    </w:p>
    <w:p w:rsidR="00FC13E9" w:rsidRDefault="00FC13E9" w:rsidP="00FC13E9">
      <w:pPr>
        <w:pStyle w:val="ListParagraph"/>
        <w:numPr>
          <w:ilvl w:val="1"/>
          <w:numId w:val="2"/>
        </w:numPr>
      </w:pPr>
      <w:proofErr w:type="spellStart"/>
      <w:r w:rsidRPr="00FC13E9">
        <w:rPr>
          <w:b/>
          <w:bCs/>
        </w:rPr>
        <w:t>MediumAxis</w:t>
      </w:r>
      <w:proofErr w:type="spellEnd"/>
      <w:r w:rsidRPr="00FC13E9">
        <w:rPr>
          <w:b/>
          <w:bCs/>
        </w:rPr>
        <w:t xml:space="preserve"> as Processor:</w:t>
      </w:r>
      <w:r w:rsidRPr="00FC13E9">
        <w:t xml:space="preserve"> </w:t>
      </w:r>
      <w:proofErr w:type="spellStart"/>
      <w:r w:rsidRPr="00FC13E9">
        <w:t>MediumAxis</w:t>
      </w:r>
      <w:proofErr w:type="spellEnd"/>
      <w:r w:rsidRPr="00FC13E9">
        <w:t xml:space="preserve"> shall process Personal Data only on documented instructions from Customer and solely for the purposes of providing the Services defined in the Main Agreement.</w:t>
      </w:r>
    </w:p>
    <w:p w:rsidR="00FC13E9" w:rsidRDefault="00FC13E9" w:rsidP="00FC13E9">
      <w:pPr>
        <w:pStyle w:val="ListParagraph"/>
        <w:numPr>
          <w:ilvl w:val="1"/>
          <w:numId w:val="2"/>
        </w:numPr>
      </w:pPr>
      <w:r w:rsidRPr="00FC13E9">
        <w:rPr>
          <w:b/>
          <w:bCs/>
        </w:rPr>
        <w:t>Independent Controller Data:</w:t>
      </w:r>
      <w:r w:rsidRPr="00FC13E9">
        <w:t xml:space="preserve"> Where </w:t>
      </w:r>
      <w:proofErr w:type="spellStart"/>
      <w:r w:rsidRPr="00FC13E9">
        <w:t>MediumAxis</w:t>
      </w:r>
      <w:proofErr w:type="spellEnd"/>
      <w:r w:rsidRPr="00FC13E9">
        <w:t xml:space="preserve"> provides proprietary intelligence data (e.g., lead lists, firmographic data) from its own databases, </w:t>
      </w:r>
      <w:proofErr w:type="spellStart"/>
      <w:r w:rsidRPr="00FC13E9">
        <w:t>MediumAxis</w:t>
      </w:r>
      <w:proofErr w:type="spellEnd"/>
      <w:r w:rsidRPr="00FC13E9">
        <w:t xml:space="preserve"> may act as an independent Data Controller for such data. This DPA does not limit </w:t>
      </w:r>
      <w:proofErr w:type="spellStart"/>
      <w:r w:rsidRPr="00FC13E9">
        <w:t>MediumAxis’s</w:t>
      </w:r>
      <w:proofErr w:type="spellEnd"/>
      <w:r w:rsidRPr="00FC13E9">
        <w:t xml:space="preserve"> rights as a Controller regarding its proprietary datasets, as governed by the Main Agreement.</w:t>
      </w:r>
      <w:r>
        <w:br/>
      </w:r>
      <w:r>
        <w:br/>
      </w:r>
    </w:p>
    <w:p w:rsidR="00FC13E9" w:rsidRPr="00FC13E9" w:rsidRDefault="00FC13E9" w:rsidP="00FC13E9">
      <w:pPr>
        <w:pStyle w:val="ListParagraph"/>
        <w:numPr>
          <w:ilvl w:val="0"/>
          <w:numId w:val="2"/>
        </w:numPr>
      </w:pPr>
      <w:r w:rsidRPr="00FC13E9">
        <w:rPr>
          <w:b/>
          <w:bCs/>
        </w:rPr>
        <w:t>Obligations of the Processor (</w:t>
      </w:r>
      <w:proofErr w:type="spellStart"/>
      <w:r w:rsidRPr="00FC13E9">
        <w:rPr>
          <w:b/>
          <w:bCs/>
        </w:rPr>
        <w:t>MediumAxis</w:t>
      </w:r>
      <w:proofErr w:type="spellEnd"/>
      <w:r w:rsidRPr="00FC13E9">
        <w:rPr>
          <w:b/>
          <w:bCs/>
        </w:rPr>
        <w:t>)</w:t>
      </w:r>
    </w:p>
    <w:p w:rsidR="00FC13E9" w:rsidRDefault="00FC13E9" w:rsidP="00FC13E9">
      <w:pPr>
        <w:pStyle w:val="ListParagraph"/>
        <w:numPr>
          <w:ilvl w:val="1"/>
          <w:numId w:val="2"/>
        </w:numPr>
      </w:pPr>
      <w:r w:rsidRPr="00FC13E9">
        <w:rPr>
          <w:b/>
          <w:bCs/>
        </w:rPr>
        <w:t>Instructions:</w:t>
      </w:r>
      <w:r w:rsidRPr="00FC13E9">
        <w:t xml:space="preserve"> </w:t>
      </w:r>
      <w:proofErr w:type="spellStart"/>
      <w:r w:rsidRPr="00FC13E9">
        <w:t>MediumAxis</w:t>
      </w:r>
      <w:proofErr w:type="spellEnd"/>
      <w:r w:rsidRPr="00FC13E9">
        <w:t xml:space="preserve"> shall not process Personal Data except on documented instructions from Customer.</w:t>
      </w:r>
    </w:p>
    <w:p w:rsidR="00FC13E9" w:rsidRDefault="00FC13E9" w:rsidP="00FC13E9">
      <w:pPr>
        <w:pStyle w:val="ListParagraph"/>
        <w:numPr>
          <w:ilvl w:val="1"/>
          <w:numId w:val="2"/>
        </w:numPr>
      </w:pPr>
      <w:r w:rsidRPr="00FC13E9">
        <w:rPr>
          <w:b/>
          <w:bCs/>
        </w:rPr>
        <w:t>Confidentiality:</w:t>
      </w:r>
      <w:r w:rsidRPr="00FC13E9">
        <w:t xml:space="preserve"> </w:t>
      </w:r>
      <w:proofErr w:type="spellStart"/>
      <w:r w:rsidRPr="00FC13E9">
        <w:t>MediumAxis</w:t>
      </w:r>
      <w:proofErr w:type="spellEnd"/>
      <w:r w:rsidRPr="00FC13E9">
        <w:t xml:space="preserve"> ensures that personnel authorized to process Personal Data are committed to confidentiality or under appropriate statutory obligations of confidentiality.</w:t>
      </w:r>
    </w:p>
    <w:p w:rsidR="00FC13E9" w:rsidRDefault="00FC13E9" w:rsidP="00FC13E9">
      <w:pPr>
        <w:pStyle w:val="ListParagraph"/>
        <w:numPr>
          <w:ilvl w:val="1"/>
          <w:numId w:val="2"/>
        </w:numPr>
      </w:pPr>
      <w:r w:rsidRPr="00FC13E9">
        <w:rPr>
          <w:b/>
          <w:bCs/>
        </w:rPr>
        <w:t>Security:</w:t>
      </w:r>
      <w:r w:rsidRPr="00FC13E9">
        <w:t xml:space="preserve"> </w:t>
      </w:r>
      <w:proofErr w:type="spellStart"/>
      <w:r w:rsidRPr="00FC13E9">
        <w:t>MediumAxis</w:t>
      </w:r>
      <w:proofErr w:type="spellEnd"/>
      <w:r w:rsidRPr="00FC13E9">
        <w:t xml:space="preserve"> shall implement appropriate technical and organizational measures (TOMs) to ensure a level of security appropriate to the risk (see </w:t>
      </w:r>
      <w:r w:rsidRPr="00FC13E9">
        <w:rPr>
          <w:b/>
          <w:bCs/>
        </w:rPr>
        <w:t>Annex B</w:t>
      </w:r>
      <w:r w:rsidRPr="00FC13E9">
        <w:t>).</w:t>
      </w:r>
    </w:p>
    <w:p w:rsidR="00FC13E9" w:rsidRDefault="00FC13E9" w:rsidP="00FC13E9">
      <w:pPr>
        <w:pStyle w:val="ListParagraph"/>
        <w:numPr>
          <w:ilvl w:val="1"/>
          <w:numId w:val="2"/>
        </w:numPr>
      </w:pPr>
      <w:r w:rsidRPr="00FC13E9">
        <w:rPr>
          <w:b/>
          <w:bCs/>
        </w:rPr>
        <w:t>Sub-processors:</w:t>
      </w:r>
      <w:r w:rsidRPr="00FC13E9">
        <w:t xml:space="preserve"> (a) Customer acknowledges that </w:t>
      </w:r>
      <w:proofErr w:type="spellStart"/>
      <w:r w:rsidRPr="00FC13E9">
        <w:t>MediumAxis</w:t>
      </w:r>
      <w:proofErr w:type="spellEnd"/>
      <w:r w:rsidRPr="00FC13E9">
        <w:t xml:space="preserve"> may engage Sub-processors (e.g., cloud hosting, verification services). (b) </w:t>
      </w:r>
      <w:proofErr w:type="spellStart"/>
      <w:r w:rsidRPr="00FC13E9">
        <w:t>MediumAxis</w:t>
      </w:r>
      <w:proofErr w:type="spellEnd"/>
      <w:r w:rsidRPr="00FC13E9">
        <w:t xml:space="preserve"> shall maintain a list of authorized Sub-processors (see </w:t>
      </w:r>
      <w:r w:rsidRPr="00FC13E9">
        <w:rPr>
          <w:b/>
          <w:bCs/>
        </w:rPr>
        <w:t>Annex C</w:t>
      </w:r>
      <w:r w:rsidRPr="00FC13E9">
        <w:t xml:space="preserve">) and notify Customer of any changes. (c) </w:t>
      </w:r>
      <w:proofErr w:type="spellStart"/>
      <w:r w:rsidRPr="00FC13E9">
        <w:t>MediumAxis</w:t>
      </w:r>
      <w:proofErr w:type="spellEnd"/>
      <w:r w:rsidRPr="00FC13E9">
        <w:t xml:space="preserve"> shall impose data protection obligations on Sub-processors no less protective than those in this DPA.</w:t>
      </w:r>
    </w:p>
    <w:p w:rsidR="00FC13E9" w:rsidRDefault="00FC13E9" w:rsidP="00FC13E9">
      <w:pPr>
        <w:pStyle w:val="ListParagraph"/>
        <w:numPr>
          <w:ilvl w:val="1"/>
          <w:numId w:val="2"/>
        </w:numPr>
      </w:pPr>
      <w:r w:rsidRPr="00FC13E9">
        <w:rPr>
          <w:b/>
          <w:bCs/>
        </w:rPr>
        <w:t>Data Subject Rights:</w:t>
      </w:r>
      <w:r w:rsidRPr="00FC13E9">
        <w:t xml:space="preserve"> </w:t>
      </w:r>
      <w:proofErr w:type="spellStart"/>
      <w:r w:rsidRPr="00FC13E9">
        <w:t>MediumAxis</w:t>
      </w:r>
      <w:proofErr w:type="spellEnd"/>
      <w:r w:rsidRPr="00FC13E9">
        <w:t xml:space="preserve"> shall assist Customer in fulfilling its obligations to respond to requests from data subjects exercising their rights (e.g., access, deletion, opt-out).</w:t>
      </w:r>
    </w:p>
    <w:p w:rsidR="00FC13E9" w:rsidRDefault="00FC13E9" w:rsidP="00FC13E9">
      <w:pPr>
        <w:pStyle w:val="ListParagraph"/>
        <w:numPr>
          <w:ilvl w:val="1"/>
          <w:numId w:val="2"/>
        </w:numPr>
      </w:pPr>
      <w:r w:rsidRPr="00FC13E9">
        <w:rPr>
          <w:b/>
          <w:bCs/>
        </w:rPr>
        <w:t>Breach Notification:</w:t>
      </w:r>
      <w:r w:rsidRPr="00FC13E9">
        <w:t xml:space="preserve"> </w:t>
      </w:r>
      <w:proofErr w:type="spellStart"/>
      <w:r w:rsidRPr="00FC13E9">
        <w:t>MediumAxis</w:t>
      </w:r>
      <w:proofErr w:type="spellEnd"/>
      <w:r w:rsidRPr="00FC13E9">
        <w:t xml:space="preserve"> shall notify Customer without undue delay after becoming aware of a Security Incident affecting Customer Personal Data.</w:t>
      </w:r>
    </w:p>
    <w:p w:rsidR="00FC13E9" w:rsidRDefault="00FC13E9" w:rsidP="00FC13E9">
      <w:pPr>
        <w:pStyle w:val="ListParagraph"/>
        <w:numPr>
          <w:ilvl w:val="1"/>
          <w:numId w:val="2"/>
        </w:numPr>
      </w:pPr>
      <w:r w:rsidRPr="00FC13E9">
        <w:rPr>
          <w:b/>
          <w:bCs/>
        </w:rPr>
        <w:t>Deletion/Return:</w:t>
      </w:r>
      <w:r w:rsidRPr="00FC13E9">
        <w:t xml:space="preserve"> Upon termination of the Main Agreement, </w:t>
      </w:r>
      <w:proofErr w:type="spellStart"/>
      <w:r w:rsidRPr="00FC13E9">
        <w:t>MediumAxis</w:t>
      </w:r>
      <w:proofErr w:type="spellEnd"/>
      <w:r w:rsidRPr="00FC13E9">
        <w:t xml:space="preserve"> shall delete or return all Personal Data to Customer, unless required by law to store it.</w:t>
      </w:r>
    </w:p>
    <w:p w:rsidR="00FC13E9" w:rsidRDefault="00FC13E9" w:rsidP="00FC13E9">
      <w:pPr>
        <w:pStyle w:val="ListParagraph"/>
        <w:numPr>
          <w:ilvl w:val="1"/>
          <w:numId w:val="2"/>
        </w:numPr>
      </w:pPr>
      <w:r w:rsidRPr="00FC13E9">
        <w:rPr>
          <w:b/>
          <w:bCs/>
        </w:rPr>
        <w:t>Audit:</w:t>
      </w:r>
      <w:r w:rsidRPr="00FC13E9">
        <w:t xml:space="preserve"> Customer (or its auditor) may audit </w:t>
      </w:r>
      <w:proofErr w:type="spellStart"/>
      <w:r w:rsidRPr="00FC13E9">
        <w:t>MediumAxis’s</w:t>
      </w:r>
      <w:proofErr w:type="spellEnd"/>
      <w:r w:rsidRPr="00FC13E9">
        <w:t xml:space="preserve"> compliance with this DPA once per year upon reasonable notice, subject to confidentiality constraints.</w:t>
      </w:r>
      <w:r>
        <w:br/>
      </w:r>
      <w:r>
        <w:br/>
      </w:r>
    </w:p>
    <w:p w:rsidR="00FC13E9" w:rsidRPr="00FC13E9" w:rsidRDefault="00FC13E9" w:rsidP="00FC13E9">
      <w:pPr>
        <w:pStyle w:val="ListParagraph"/>
        <w:numPr>
          <w:ilvl w:val="0"/>
          <w:numId w:val="2"/>
        </w:numPr>
      </w:pPr>
      <w:r w:rsidRPr="00FC13E9">
        <w:rPr>
          <w:b/>
          <w:bCs/>
        </w:rPr>
        <w:t>International Data Transfers</w:t>
      </w:r>
    </w:p>
    <w:p w:rsidR="00FC13E9" w:rsidRDefault="00FC13E9" w:rsidP="00FC13E9">
      <w:pPr>
        <w:pStyle w:val="ListParagraph"/>
        <w:numPr>
          <w:ilvl w:val="1"/>
          <w:numId w:val="2"/>
        </w:numPr>
      </w:pPr>
      <w:r w:rsidRPr="00FC13E9">
        <w:rPr>
          <w:b/>
          <w:bCs/>
        </w:rPr>
        <w:t>Cross-Border Transfer:</w:t>
      </w:r>
      <w:r w:rsidRPr="00FC13E9">
        <w:t xml:space="preserve"> Customer acknowledges that Personal Data may be transferred to and processed in countries other than the Customer’s location (including the United States).</w:t>
      </w:r>
    </w:p>
    <w:p w:rsidR="00FC13E9" w:rsidRDefault="00FC13E9" w:rsidP="00FC13E9">
      <w:pPr>
        <w:pStyle w:val="ListParagraph"/>
        <w:numPr>
          <w:ilvl w:val="1"/>
          <w:numId w:val="2"/>
        </w:numPr>
      </w:pPr>
      <w:r w:rsidRPr="00FC13E9">
        <w:t xml:space="preserve">5.2. </w:t>
      </w:r>
      <w:r w:rsidRPr="00FC13E9">
        <w:rPr>
          <w:b/>
          <w:bCs/>
        </w:rPr>
        <w:t>Safeguards:</w:t>
      </w:r>
      <w:r w:rsidRPr="00FC13E9">
        <w:t xml:space="preserve"> Where required by law (e.g., GDPR), Parties agree to incorporate the applicable Standard Contractual Clauses (SCCs) approved by the European Commission or UK ICO by reference herein.</w:t>
      </w:r>
    </w:p>
    <w:p w:rsidR="00FC13E9" w:rsidRDefault="00FC13E9" w:rsidP="00FC13E9">
      <w:pPr>
        <w:pStyle w:val="ListParagraph"/>
        <w:numPr>
          <w:ilvl w:val="1"/>
          <w:numId w:val="2"/>
        </w:numPr>
      </w:pPr>
      <w:r w:rsidRPr="00FC13E9">
        <w:rPr>
          <w:b/>
          <w:bCs/>
        </w:rPr>
        <w:t>CCPA/CPRA:</w:t>
      </w:r>
      <w:r w:rsidRPr="00FC13E9">
        <w:t xml:space="preserve"> </w:t>
      </w:r>
      <w:proofErr w:type="spellStart"/>
      <w:r w:rsidRPr="00FC13E9">
        <w:t>MediumAxis</w:t>
      </w:r>
      <w:proofErr w:type="spellEnd"/>
      <w:r w:rsidRPr="00FC13E9">
        <w:t xml:space="preserve"> certifies that it understands the restrictions under CCPA/CPRA and will comply with them, specifically refraining from “selling” or “sharing” Personal Data for cross-context behavioral advertising.</w:t>
      </w:r>
      <w:r>
        <w:br/>
      </w:r>
      <w:r>
        <w:br/>
      </w:r>
    </w:p>
    <w:p w:rsidR="00FC13E9" w:rsidRPr="00FC13E9" w:rsidRDefault="00FC13E9" w:rsidP="00FC13E9">
      <w:pPr>
        <w:pStyle w:val="ListParagraph"/>
        <w:numPr>
          <w:ilvl w:val="0"/>
          <w:numId w:val="2"/>
        </w:numPr>
      </w:pPr>
      <w:r w:rsidRPr="00FC13E9">
        <w:rPr>
          <w:b/>
          <w:bCs/>
        </w:rPr>
        <w:t>Term and Termination</w:t>
      </w:r>
    </w:p>
    <w:p w:rsidR="00FC13E9" w:rsidRDefault="00FC13E9" w:rsidP="00FC13E9">
      <w:pPr>
        <w:pStyle w:val="ListParagraph"/>
        <w:numPr>
          <w:ilvl w:val="1"/>
          <w:numId w:val="2"/>
        </w:numPr>
      </w:pPr>
      <w:r w:rsidRPr="00FC13E9">
        <w:t>This DPA shall remain in effect for the duration of the Main Agreement.</w:t>
      </w:r>
    </w:p>
    <w:p w:rsidR="00FC13E9" w:rsidRDefault="00FC13E9" w:rsidP="00FC13E9">
      <w:pPr>
        <w:pStyle w:val="ListParagraph"/>
        <w:numPr>
          <w:ilvl w:val="1"/>
          <w:numId w:val="2"/>
        </w:numPr>
      </w:pPr>
      <w:r w:rsidRPr="00FC13E9">
        <w:t>Either Party may terminate this DPA if changes in Applicable Law make compliance impossible, provided such Party notifies the other in writing.</w:t>
      </w:r>
      <w:r>
        <w:br/>
      </w:r>
      <w:r>
        <w:br/>
      </w:r>
    </w:p>
    <w:p w:rsidR="00FC13E9" w:rsidRPr="00FC13E9" w:rsidRDefault="00FC13E9" w:rsidP="00FC13E9">
      <w:pPr>
        <w:pStyle w:val="ListParagraph"/>
        <w:numPr>
          <w:ilvl w:val="0"/>
          <w:numId w:val="2"/>
        </w:numPr>
      </w:pPr>
      <w:r w:rsidRPr="00FC13E9">
        <w:rPr>
          <w:b/>
          <w:bCs/>
        </w:rPr>
        <w:t>Contact Information</w:t>
      </w:r>
    </w:p>
    <w:p w:rsidR="00FC13E9" w:rsidRDefault="00FC13E9" w:rsidP="00FC13E9">
      <w:r w:rsidRPr="00FC13E9">
        <w:t>For privacy inquiries or Data Protection Officer (DPO) contact:</w:t>
      </w:r>
      <w:r w:rsidRPr="00FC13E9">
        <w:br/>
      </w:r>
      <w:r w:rsidRPr="00FC13E9">
        <w:rPr>
          <w:b/>
          <w:bCs/>
        </w:rPr>
        <w:t>Email:</w:t>
      </w:r>
      <w:r w:rsidRPr="00FC13E9">
        <w:t xml:space="preserve"> privacy@mediumaxis.com</w:t>
      </w:r>
      <w:r w:rsidRPr="00FC13E9">
        <w:br/>
      </w:r>
      <w:r w:rsidRPr="00FC13E9">
        <w:rPr>
          <w:b/>
          <w:bCs/>
        </w:rPr>
        <w:t>Address:</w:t>
      </w:r>
      <w:r w:rsidRPr="00FC13E9">
        <w:t xml:space="preserve"> Thailand, Chiang Mai, San Sai, Mu Ban Siriporn 2, 199/61</w:t>
      </w:r>
      <w:r w:rsidRPr="00FC13E9">
        <w:br/>
      </w:r>
      <w:r w:rsidRPr="00FC13E9">
        <w:rPr>
          <w:b/>
          <w:bCs/>
        </w:rPr>
        <w:t>Privacy policy:</w:t>
      </w:r>
      <w:r w:rsidRPr="00FC13E9">
        <w:t xml:space="preserve"> </w:t>
      </w:r>
      <w:hyperlink r:id="rId8" w:history="1">
        <w:r w:rsidRPr="00FC13E9">
          <w:rPr>
            <w:rStyle w:val="Hyperlink"/>
          </w:rPr>
          <w:t>https://mediumaxis.com/privacy-policy/</w:t>
        </w:r>
      </w:hyperlink>
    </w:p>
    <w:p w:rsidR="00FC13E9" w:rsidRPr="00FC13E9" w:rsidRDefault="00FC13E9" w:rsidP="00FC13E9"/>
    <w:p w:rsidR="00FC13E9" w:rsidRPr="00FC13E9" w:rsidRDefault="00FC13E9" w:rsidP="00FC13E9">
      <w:pPr>
        <w:rPr>
          <w:b/>
          <w:bCs/>
          <w:sz w:val="26"/>
          <w:szCs w:val="28"/>
        </w:rPr>
      </w:pPr>
      <w:r w:rsidRPr="00FC13E9">
        <w:rPr>
          <w:b/>
          <w:bCs/>
          <w:sz w:val="26"/>
          <w:szCs w:val="28"/>
        </w:rPr>
        <w:t>Annex A: Processing Details</w:t>
      </w:r>
    </w:p>
    <w:p w:rsidR="00FC13E9" w:rsidRDefault="00FC13E9" w:rsidP="00FC13E9">
      <w:pPr>
        <w:rPr>
          <w:lang w:val="ru-RU"/>
        </w:rPr>
      </w:pPr>
      <w:r w:rsidRPr="00FC13E9">
        <w:rPr>
          <w:b/>
          <w:bCs/>
        </w:rPr>
        <w:t>Subject Matter:</w:t>
      </w:r>
      <w:r w:rsidRPr="00FC13E9">
        <w:t xml:space="preserve"> Provision of B2B Intelligence, Lead Management, and SaaS Platform Services.</w:t>
      </w:r>
      <w:r w:rsidRPr="00FC13E9">
        <w:br/>
      </w:r>
      <w:r w:rsidRPr="00FC13E9">
        <w:rPr>
          <w:b/>
          <w:bCs/>
        </w:rPr>
        <w:t>Duration:</w:t>
      </w:r>
      <w:r w:rsidRPr="00FC13E9">
        <w:t xml:space="preserve"> Co-</w:t>
      </w:r>
      <w:proofErr w:type="spellStart"/>
      <w:r w:rsidRPr="00FC13E9">
        <w:t>terminous</w:t>
      </w:r>
      <w:proofErr w:type="spellEnd"/>
      <w:r w:rsidRPr="00FC13E9">
        <w:t xml:space="preserve"> with the Main Agreement.</w:t>
      </w:r>
      <w:r w:rsidRPr="00FC13E9">
        <w:br/>
      </w:r>
      <w:r w:rsidRPr="00FC13E9">
        <w:rPr>
          <w:b/>
          <w:bCs/>
        </w:rPr>
        <w:t>Nature of Processing:</w:t>
      </w:r>
      <w:r w:rsidRPr="00FC13E9">
        <w:t xml:space="preserve"> Collection, storage, enrichment, verification, and export of business contact data.</w:t>
      </w:r>
      <w:r w:rsidRPr="00FC13E9">
        <w:br/>
      </w:r>
      <w:r w:rsidRPr="00FC13E9">
        <w:rPr>
          <w:b/>
          <w:bCs/>
        </w:rPr>
        <w:t>Purpose:</w:t>
      </w:r>
      <w:r w:rsidRPr="00FC13E9">
        <w:t xml:space="preserve"> To enable Customer to identify, contact, and manage B2B prospects and customers.</w:t>
      </w:r>
      <w:r w:rsidRPr="00FC13E9">
        <w:br/>
      </w:r>
      <w:r w:rsidRPr="00FC13E9">
        <w:rPr>
          <w:b/>
          <w:bCs/>
        </w:rPr>
        <w:t>Categories of Data Subjects:</w:t>
      </w:r>
      <w:r w:rsidRPr="00FC13E9">
        <w:t xml:space="preserve"> Business contacts, employees of corporate entities, prospects.</w:t>
      </w:r>
      <w:r w:rsidRPr="00FC13E9">
        <w:br/>
      </w:r>
      <w:r w:rsidRPr="00FC13E9">
        <w:rPr>
          <w:b/>
          <w:bCs/>
        </w:rPr>
        <w:t>Categories of Personal Data:</w:t>
      </w:r>
      <w:r w:rsidRPr="00FC13E9">
        <w:t xml:space="preserve"> Name, business email, business phone, job title, company information, professional social profiles.</w:t>
      </w:r>
    </w:p>
    <w:p w:rsidR="00FC13E9" w:rsidRPr="00FC13E9" w:rsidRDefault="00FC13E9" w:rsidP="00FC13E9">
      <w:pPr>
        <w:rPr>
          <w:lang w:val="ru-RU"/>
        </w:rPr>
      </w:pPr>
    </w:p>
    <w:p w:rsidR="00FC13E9" w:rsidRPr="00FC13E9" w:rsidRDefault="00FC13E9" w:rsidP="00FC13E9">
      <w:pPr>
        <w:rPr>
          <w:b/>
          <w:bCs/>
          <w:sz w:val="26"/>
          <w:szCs w:val="28"/>
        </w:rPr>
      </w:pPr>
      <w:r w:rsidRPr="00FC13E9">
        <w:rPr>
          <w:b/>
          <w:bCs/>
          <w:sz w:val="26"/>
          <w:szCs w:val="28"/>
        </w:rPr>
        <w:t>Annex B: Security Measures</w:t>
      </w:r>
    </w:p>
    <w:p w:rsidR="00FC13E9" w:rsidRDefault="00FC13E9" w:rsidP="00FC13E9">
      <w:pPr>
        <w:rPr>
          <w:lang w:val="ru-RU"/>
        </w:rPr>
      </w:pPr>
      <w:proofErr w:type="spellStart"/>
      <w:r w:rsidRPr="00FC13E9">
        <w:t>MediumAxis</w:t>
      </w:r>
      <w:proofErr w:type="spellEnd"/>
      <w:r w:rsidRPr="00FC13E9">
        <w:t xml:space="preserve"> implements the following technical and organizational measures:</w:t>
      </w:r>
    </w:p>
    <w:p w:rsidR="00FC13E9" w:rsidRDefault="00FC13E9" w:rsidP="00FC13E9">
      <w:pPr>
        <w:rPr>
          <w:lang w:val="ru-RU"/>
        </w:rPr>
      </w:pPr>
      <w:r w:rsidRPr="00FC13E9">
        <w:br/>
        <w:t xml:space="preserve">1. </w:t>
      </w:r>
      <w:r w:rsidRPr="00FC13E9">
        <w:rPr>
          <w:b/>
          <w:bCs/>
        </w:rPr>
        <w:t>Encryption:</w:t>
      </w:r>
      <w:r w:rsidRPr="00FC13E9">
        <w:t xml:space="preserve"> Data encrypted in transit (TLS 1.2+) and at rest (AES-256).</w:t>
      </w:r>
      <w:r w:rsidRPr="00FC13E9">
        <w:br/>
        <w:t xml:space="preserve">2. </w:t>
      </w:r>
      <w:r w:rsidRPr="00FC13E9">
        <w:rPr>
          <w:b/>
          <w:bCs/>
        </w:rPr>
        <w:t>Access Control:</w:t>
      </w:r>
      <w:r w:rsidRPr="00FC13E9">
        <w:t xml:space="preserve"> Role-based access control (RBAC), multi-factor authentication (MFA) for employees.</w:t>
      </w:r>
      <w:r w:rsidRPr="00FC13E9">
        <w:br/>
        <w:t xml:space="preserve">3. </w:t>
      </w:r>
      <w:r w:rsidRPr="00FC13E9">
        <w:rPr>
          <w:b/>
          <w:bCs/>
        </w:rPr>
        <w:t>Network Security:</w:t>
      </w:r>
      <w:r w:rsidRPr="00FC13E9">
        <w:t xml:space="preserve"> Firewalls, intrusion detection systems, regular vulnerability scanning.</w:t>
      </w:r>
      <w:r w:rsidRPr="00FC13E9">
        <w:br/>
        <w:t xml:space="preserve">4. </w:t>
      </w:r>
      <w:r w:rsidRPr="00FC13E9">
        <w:rPr>
          <w:b/>
          <w:bCs/>
        </w:rPr>
        <w:t>Physical Security:</w:t>
      </w:r>
      <w:r w:rsidRPr="00FC13E9">
        <w:t xml:space="preserve"> Secured data centers (e.g., AWS, Google Cloud) with ISO 27001 certification.</w:t>
      </w:r>
      <w:r w:rsidRPr="00FC13E9">
        <w:br/>
        <w:t xml:space="preserve">5. </w:t>
      </w:r>
      <w:r w:rsidRPr="00FC13E9">
        <w:rPr>
          <w:b/>
          <w:bCs/>
        </w:rPr>
        <w:t>Incident Response:</w:t>
      </w:r>
      <w:r w:rsidRPr="00FC13E9">
        <w:t xml:space="preserve"> Documented incident response plan tested annually.</w:t>
      </w:r>
      <w:r w:rsidRPr="00FC13E9">
        <w:br/>
        <w:t xml:space="preserve">6. </w:t>
      </w:r>
      <w:r w:rsidRPr="00FC13E9">
        <w:rPr>
          <w:b/>
          <w:bCs/>
        </w:rPr>
        <w:t>Data Minimization:</w:t>
      </w:r>
      <w:r w:rsidRPr="00FC13E9">
        <w:t xml:space="preserve"> Processing limited to data necessary for the specified purpose.</w:t>
      </w:r>
      <w:r w:rsidRPr="00FC13E9">
        <w:br/>
        <w:t xml:space="preserve">7. </w:t>
      </w:r>
      <w:r w:rsidRPr="00FC13E9">
        <w:rPr>
          <w:b/>
          <w:bCs/>
        </w:rPr>
        <w:t>Employee Training:</w:t>
      </w:r>
      <w:r w:rsidRPr="00FC13E9">
        <w:t xml:space="preserve"> Regular privacy and security training for all staff.</w:t>
      </w:r>
    </w:p>
    <w:p w:rsidR="00FC13E9" w:rsidRPr="00FC13E9" w:rsidRDefault="00FC13E9" w:rsidP="00FC13E9">
      <w:pPr>
        <w:rPr>
          <w:lang w:val="ru-RU"/>
        </w:rPr>
      </w:pPr>
    </w:p>
    <w:p w:rsidR="00FC13E9" w:rsidRPr="00FC13E9" w:rsidRDefault="00FC13E9" w:rsidP="00FC13E9">
      <w:pPr>
        <w:rPr>
          <w:b/>
          <w:bCs/>
          <w:sz w:val="26"/>
          <w:szCs w:val="28"/>
        </w:rPr>
      </w:pPr>
      <w:r w:rsidRPr="00FC13E9">
        <w:rPr>
          <w:b/>
          <w:bCs/>
          <w:sz w:val="26"/>
          <w:szCs w:val="28"/>
        </w:rPr>
        <w:t>Annex C: List of Authorized Sub-processors</w:t>
      </w:r>
    </w:p>
    <w:p w:rsidR="00FC13E9" w:rsidRDefault="00FC13E9" w:rsidP="00FC13E9">
      <w:pPr>
        <w:ind w:left="720"/>
        <w:rPr>
          <w:i/>
          <w:iCs/>
          <w:lang w:val="ru-RU"/>
        </w:rPr>
      </w:pPr>
    </w:p>
    <w:p w:rsidR="00FC13E9" w:rsidRPr="00FC13E9" w:rsidRDefault="00FC13E9" w:rsidP="00FC13E9">
      <w:r w:rsidRPr="00FC13E9">
        <w:rPr>
          <w:i/>
          <w:iCs/>
        </w:rPr>
        <w:t xml:space="preserve">"A current list of authorized Sub-processors is maintained at: </w:t>
      </w:r>
      <w:hyperlink r:id="rId9" w:history="1">
        <w:r w:rsidRPr="00DE274F">
          <w:rPr>
            <w:rStyle w:val="Hyperlink"/>
            <w:i/>
            <w:iCs/>
          </w:rPr>
          <w:t>https://mediumaxis.com/data-processing-agreement/#subprocessors</w:t>
        </w:r>
      </w:hyperlink>
      <w:r w:rsidRPr="00FC13E9">
        <w:rPr>
          <w:i/>
          <w:iCs/>
        </w:rPr>
        <w:t>. Customer acknowledges this list may be updated periodically."</w:t>
      </w:r>
    </w:p>
    <w:p w:rsidR="00FC13E9" w:rsidRPr="00FC13E9" w:rsidRDefault="00FC13E9" w:rsidP="00FC13E9">
      <w:pPr>
        <w:rPr>
          <w:lang w:val="ru-RU"/>
        </w:rPr>
      </w:pPr>
    </w:p>
    <w:p w:rsidR="00FC13E9" w:rsidRDefault="00FC13E9" w:rsidP="00FC13E9">
      <w:pPr>
        <w:rPr>
          <w:b/>
          <w:bCs/>
        </w:rPr>
      </w:pPr>
      <w:r w:rsidRPr="00FC13E9">
        <w:rPr>
          <w:b/>
          <w:bCs/>
        </w:rPr>
        <w:t>Signatures</w:t>
      </w:r>
    </w:p>
    <w:p w:rsidR="00DE274F" w:rsidRPr="00FC13E9" w:rsidRDefault="00DE274F" w:rsidP="00FC13E9">
      <w:pPr>
        <w:rPr>
          <w:b/>
          <w:bCs/>
        </w:rPr>
      </w:pPr>
    </w:p>
    <w:p w:rsidR="00DE274F" w:rsidRDefault="00FC13E9" w:rsidP="00FC13E9">
      <w:r w:rsidRPr="00FC13E9">
        <w:rPr>
          <w:b/>
          <w:bCs/>
        </w:rPr>
        <w:t xml:space="preserve">For </w:t>
      </w:r>
      <w:proofErr w:type="spellStart"/>
      <w:r w:rsidRPr="00FC13E9">
        <w:rPr>
          <w:b/>
          <w:bCs/>
        </w:rPr>
        <w:t>MediumAxis</w:t>
      </w:r>
      <w:proofErr w:type="spellEnd"/>
      <w:r w:rsidRPr="00FC13E9">
        <w:rPr>
          <w:b/>
          <w:bCs/>
        </w:rPr>
        <w:t xml:space="preserve"> Ltd.</w:t>
      </w:r>
      <w:r w:rsidRPr="00FC13E9">
        <w:br/>
        <w:t>Signature: __________________________</w:t>
      </w:r>
    </w:p>
    <w:p w:rsidR="00FC13E9" w:rsidRPr="00FC13E9" w:rsidRDefault="00FC13E9" w:rsidP="00FC13E9">
      <w:r w:rsidRPr="00FC13E9">
        <w:br/>
        <w:t>Name: _____________________________</w:t>
      </w:r>
      <w:r w:rsidRPr="00FC13E9">
        <w:br/>
        <w:t>Title: ______________________________</w:t>
      </w:r>
      <w:r w:rsidRPr="00FC13E9">
        <w:br/>
        <w:t>Date: ______________________________</w:t>
      </w:r>
    </w:p>
    <w:p w:rsidR="00DE274F" w:rsidRDefault="00FC13E9" w:rsidP="00FC13E9">
      <w:r w:rsidRPr="00FC13E9">
        <w:rPr>
          <w:b/>
          <w:bCs/>
        </w:rPr>
        <w:t>For [Customer Legal Name]</w:t>
      </w:r>
      <w:r w:rsidRPr="00FC13E9">
        <w:br/>
        <w:t>Signature: __________________________</w:t>
      </w:r>
    </w:p>
    <w:p w:rsidR="00FC13E9" w:rsidRPr="00FC13E9" w:rsidRDefault="00FC13E9" w:rsidP="00FC13E9">
      <w:r w:rsidRPr="00FC13E9">
        <w:br/>
        <w:t>Name: _____________________________</w:t>
      </w:r>
      <w:r w:rsidRPr="00FC13E9">
        <w:br/>
        <w:t>Title: ______________________________</w:t>
      </w:r>
      <w:r w:rsidRPr="00FC13E9">
        <w:br/>
        <w:t>Date: ______________________________</w:t>
      </w:r>
    </w:p>
    <w:p w:rsidR="00FC13E9" w:rsidRDefault="00FC13E9"/>
    <w:sectPr w:rsidR="00FC13E9">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C6D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807430E"/>
    <w:multiLevelType w:val="hybridMultilevel"/>
    <w:tmpl w:val="8A38EA0C"/>
    <w:lvl w:ilvl="0" w:tplc="B29CB5F8">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3F6FAF"/>
    <w:multiLevelType w:val="hybridMultilevel"/>
    <w:tmpl w:val="07DA7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363364">
    <w:abstractNumId w:val="1"/>
  </w:num>
  <w:num w:numId="2" w16cid:durableId="966425815">
    <w:abstractNumId w:val="0"/>
  </w:num>
  <w:num w:numId="3" w16cid:durableId="21195657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E9"/>
    <w:rsid w:val="007E615A"/>
    <w:rsid w:val="00DE274F"/>
    <w:rsid w:val="00F0010F"/>
    <w:rsid w:val="00FC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DA46"/>
  <w15:chartTrackingRefBased/>
  <w15:docId w15:val="{DC3C8147-1A5A-453F-9BE0-1A06E3DA4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3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3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3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3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3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3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3E9"/>
    <w:rPr>
      <w:rFonts w:eastAsiaTheme="majorEastAsia" w:cstheme="majorBidi"/>
      <w:color w:val="272727" w:themeColor="text1" w:themeTint="D8"/>
    </w:rPr>
  </w:style>
  <w:style w:type="paragraph" w:styleId="Title">
    <w:name w:val="Title"/>
    <w:basedOn w:val="Normal"/>
    <w:next w:val="Normal"/>
    <w:link w:val="TitleChar"/>
    <w:uiPriority w:val="10"/>
    <w:qFormat/>
    <w:rsid w:val="00FC1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3E9"/>
    <w:pPr>
      <w:spacing w:before="160"/>
      <w:jc w:val="center"/>
    </w:pPr>
    <w:rPr>
      <w:i/>
      <w:iCs/>
      <w:color w:val="404040" w:themeColor="text1" w:themeTint="BF"/>
    </w:rPr>
  </w:style>
  <w:style w:type="character" w:customStyle="1" w:styleId="QuoteChar">
    <w:name w:val="Quote Char"/>
    <w:basedOn w:val="DefaultParagraphFont"/>
    <w:link w:val="Quote"/>
    <w:uiPriority w:val="29"/>
    <w:rsid w:val="00FC13E9"/>
    <w:rPr>
      <w:i/>
      <w:iCs/>
      <w:color w:val="404040" w:themeColor="text1" w:themeTint="BF"/>
    </w:rPr>
  </w:style>
  <w:style w:type="paragraph" w:styleId="ListParagraph">
    <w:name w:val="List Paragraph"/>
    <w:basedOn w:val="Normal"/>
    <w:uiPriority w:val="34"/>
    <w:qFormat/>
    <w:rsid w:val="00FC13E9"/>
    <w:pPr>
      <w:ind w:left="720"/>
      <w:contextualSpacing/>
    </w:pPr>
  </w:style>
  <w:style w:type="character" w:styleId="IntenseEmphasis">
    <w:name w:val="Intense Emphasis"/>
    <w:basedOn w:val="DefaultParagraphFont"/>
    <w:uiPriority w:val="21"/>
    <w:qFormat/>
    <w:rsid w:val="00FC13E9"/>
    <w:rPr>
      <w:i/>
      <w:iCs/>
      <w:color w:val="0F4761" w:themeColor="accent1" w:themeShade="BF"/>
    </w:rPr>
  </w:style>
  <w:style w:type="paragraph" w:styleId="IntenseQuote">
    <w:name w:val="Intense Quote"/>
    <w:basedOn w:val="Normal"/>
    <w:next w:val="Normal"/>
    <w:link w:val="IntenseQuoteChar"/>
    <w:uiPriority w:val="30"/>
    <w:qFormat/>
    <w:rsid w:val="00FC1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3E9"/>
    <w:rPr>
      <w:i/>
      <w:iCs/>
      <w:color w:val="0F4761" w:themeColor="accent1" w:themeShade="BF"/>
    </w:rPr>
  </w:style>
  <w:style w:type="character" w:styleId="IntenseReference">
    <w:name w:val="Intense Reference"/>
    <w:basedOn w:val="DefaultParagraphFont"/>
    <w:uiPriority w:val="32"/>
    <w:qFormat/>
    <w:rsid w:val="00FC13E9"/>
    <w:rPr>
      <w:b/>
      <w:bCs/>
      <w:smallCaps/>
      <w:color w:val="0F4761" w:themeColor="accent1" w:themeShade="BF"/>
      <w:spacing w:val="5"/>
    </w:rPr>
  </w:style>
  <w:style w:type="character" w:styleId="Hyperlink">
    <w:name w:val="Hyperlink"/>
    <w:basedOn w:val="DefaultParagraphFont"/>
    <w:uiPriority w:val="99"/>
    <w:unhideWhenUsed/>
    <w:rsid w:val="00FC13E9"/>
    <w:rPr>
      <w:color w:val="467886" w:themeColor="hyperlink"/>
      <w:u w:val="single"/>
    </w:rPr>
  </w:style>
  <w:style w:type="character" w:styleId="UnresolvedMention">
    <w:name w:val="Unresolved Mention"/>
    <w:basedOn w:val="DefaultParagraphFont"/>
    <w:uiPriority w:val="99"/>
    <w:semiHidden/>
    <w:unhideWhenUsed/>
    <w:rsid w:val="00FC1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umaxis.com/privacy-policy/" TargetMode="External"/><Relationship Id="rId3" Type="http://schemas.openxmlformats.org/officeDocument/2006/relationships/settings" Target="settings.xml"/><Relationship Id="rId7" Type="http://schemas.openxmlformats.org/officeDocument/2006/relationships/hyperlink" Target="mailto:ailto:privacy@mediumaxi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mediumaxis.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iumaxis.com/data-processing-agreement/%23subprocess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MediumAxis</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 Tsvetochkin</dc:creator>
  <cp:keywords/>
  <dc:description/>
  <cp:lastModifiedBy>Alexey Tsvetochkin</cp:lastModifiedBy>
  <cp:revision>2</cp:revision>
  <dcterms:created xsi:type="dcterms:W3CDTF">2026-03-31T16:06:00Z</dcterms:created>
  <dcterms:modified xsi:type="dcterms:W3CDTF">2026-03-31T16:25:00Z</dcterms:modified>
</cp:coreProperties>
</file>